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1A53" w14:textId="68C6106A" w:rsidR="00CD59D0" w:rsidRPr="00AE165D" w:rsidRDefault="00CD59D0" w:rsidP="00CD59D0">
      <w:pPr>
        <w:shd w:val="clear" w:color="auto" w:fill="FFFFFF"/>
        <w:spacing w:after="161" w:line="240" w:lineRule="auto"/>
        <w:outlineLvl w:val="0"/>
        <w:rPr>
          <w:rFonts w:ascii="PT Sans" w:eastAsia="Times New Roman" w:hAnsi="PT Sans" w:cs="Times New Roman"/>
          <w:b/>
          <w:bCs/>
          <w:color w:val="222222"/>
          <w:kern w:val="36"/>
          <w:sz w:val="53"/>
          <w:szCs w:val="53"/>
          <w:lang w:eastAsia="en-IE"/>
          <w14:ligatures w14:val="none"/>
        </w:rPr>
      </w:pPr>
      <w:r w:rsidRPr="00AE165D">
        <w:rPr>
          <w:rFonts w:ascii="PT Sans" w:eastAsia="Times New Roman" w:hAnsi="PT Sans" w:cs="Times New Roman"/>
          <w:b/>
          <w:color w:val="222222"/>
          <w:kern w:val="36"/>
          <w:sz w:val="53"/>
        </w:rPr>
        <w:t>Deontas</w:t>
      </w:r>
      <w:r w:rsidR="0054613B" w:rsidRPr="00AE165D">
        <w:rPr>
          <w:rFonts w:ascii="PT Sans" w:eastAsia="Times New Roman" w:hAnsi="PT Sans" w:cs="Times New Roman"/>
          <w:b/>
          <w:color w:val="222222"/>
          <w:kern w:val="36"/>
          <w:sz w:val="53"/>
        </w:rPr>
        <w:t xml:space="preserve"> </w:t>
      </w:r>
      <w:r w:rsidRPr="00AE165D">
        <w:rPr>
          <w:rFonts w:ascii="PT Sans" w:eastAsia="Times New Roman" w:hAnsi="PT Sans" w:cs="Times New Roman"/>
          <w:b/>
          <w:color w:val="222222"/>
          <w:kern w:val="36"/>
          <w:sz w:val="53"/>
        </w:rPr>
        <w:t>i</w:t>
      </w:r>
      <w:r w:rsidR="0054613B" w:rsidRPr="00AE165D">
        <w:rPr>
          <w:rFonts w:ascii="PT Sans" w:eastAsia="Times New Roman" w:hAnsi="PT Sans" w:cs="Times New Roman"/>
          <w:b/>
          <w:color w:val="222222"/>
          <w:kern w:val="36"/>
          <w:sz w:val="53"/>
        </w:rPr>
        <w:t xml:space="preserve"> </w:t>
      </w:r>
      <w:r w:rsidRPr="00AE165D">
        <w:rPr>
          <w:rFonts w:ascii="PT Sans" w:eastAsia="Times New Roman" w:hAnsi="PT Sans" w:cs="Times New Roman"/>
          <w:b/>
          <w:color w:val="222222"/>
          <w:kern w:val="36"/>
          <w:sz w:val="53"/>
        </w:rPr>
        <w:t>leith</w:t>
      </w:r>
      <w:r w:rsidR="0054613B" w:rsidRPr="00AE165D">
        <w:rPr>
          <w:rFonts w:ascii="PT Sans" w:eastAsia="Times New Roman" w:hAnsi="PT Sans" w:cs="Times New Roman"/>
          <w:b/>
          <w:color w:val="222222"/>
          <w:kern w:val="36"/>
          <w:sz w:val="53"/>
        </w:rPr>
        <w:t xml:space="preserve"> </w:t>
      </w:r>
      <w:r w:rsidRPr="00AE165D">
        <w:rPr>
          <w:rFonts w:ascii="PT Sans" w:eastAsia="Times New Roman" w:hAnsi="PT Sans" w:cs="Times New Roman"/>
          <w:b/>
          <w:color w:val="222222"/>
          <w:kern w:val="36"/>
          <w:sz w:val="53"/>
        </w:rPr>
        <w:t>an</w:t>
      </w:r>
      <w:r w:rsidR="0054613B" w:rsidRPr="00AE165D">
        <w:rPr>
          <w:rFonts w:ascii="PT Sans" w:eastAsia="Times New Roman" w:hAnsi="PT Sans" w:cs="Times New Roman"/>
          <w:b/>
          <w:color w:val="222222"/>
          <w:kern w:val="36"/>
          <w:sz w:val="53"/>
        </w:rPr>
        <w:t xml:space="preserve"> </w:t>
      </w:r>
      <w:r w:rsidRPr="00AE165D">
        <w:rPr>
          <w:rFonts w:ascii="PT Sans" w:eastAsia="Times New Roman" w:hAnsi="PT Sans" w:cs="Times New Roman"/>
          <w:b/>
          <w:color w:val="222222"/>
          <w:kern w:val="36"/>
          <w:sz w:val="53"/>
        </w:rPr>
        <w:t>Chostais</w:t>
      </w:r>
      <w:r w:rsidR="0054613B" w:rsidRPr="00AE165D">
        <w:rPr>
          <w:rFonts w:ascii="PT Sans" w:eastAsia="Times New Roman" w:hAnsi="PT Sans" w:cs="Times New Roman"/>
          <w:b/>
          <w:color w:val="222222"/>
          <w:kern w:val="36"/>
          <w:sz w:val="53"/>
        </w:rPr>
        <w:t xml:space="preserve"> </w:t>
      </w:r>
      <w:r w:rsidRPr="00AE165D">
        <w:rPr>
          <w:rFonts w:ascii="PT Sans" w:eastAsia="Times New Roman" w:hAnsi="PT Sans" w:cs="Times New Roman"/>
          <w:b/>
          <w:color w:val="222222"/>
          <w:kern w:val="36"/>
          <w:sz w:val="53"/>
        </w:rPr>
        <w:t>Mhéadaithe</w:t>
      </w:r>
      <w:r w:rsidR="0054613B" w:rsidRPr="00AE165D">
        <w:rPr>
          <w:rFonts w:ascii="PT Sans" w:eastAsia="Times New Roman" w:hAnsi="PT Sans" w:cs="Times New Roman"/>
          <w:b/>
          <w:color w:val="222222"/>
          <w:kern w:val="36"/>
          <w:sz w:val="53"/>
        </w:rPr>
        <w:t xml:space="preserve"> </w:t>
      </w:r>
      <w:r w:rsidRPr="00AE165D">
        <w:rPr>
          <w:rFonts w:ascii="PT Sans" w:eastAsia="Times New Roman" w:hAnsi="PT Sans" w:cs="Times New Roman"/>
          <w:b/>
          <w:color w:val="222222"/>
          <w:kern w:val="36"/>
          <w:sz w:val="53"/>
        </w:rPr>
        <w:t>Gnó</w:t>
      </w:r>
    </w:p>
    <w:p w14:paraId="4254F3F5" w14:textId="23328779" w:rsidR="002D5665" w:rsidRPr="00AE165D" w:rsidRDefault="00CD59D0" w:rsidP="00CD59D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PT Sans" w:eastAsia="Times New Roman" w:hAnsi="PT Sans" w:cs="Times New Roman"/>
          <w:b/>
          <w:bCs/>
          <w:color w:val="222222"/>
          <w:kern w:val="0"/>
          <w:sz w:val="36"/>
          <w:szCs w:val="36"/>
          <w:lang w:eastAsia="en-IE"/>
          <w14:ligatures w14:val="none"/>
        </w:rPr>
      </w:pPr>
      <w:r w:rsidRPr="00AE165D">
        <w:rPr>
          <w:rFonts w:ascii="PT Sans" w:eastAsia="Times New Roman" w:hAnsi="PT Sans" w:cs="Times New Roman"/>
          <w:b/>
          <w:color w:val="222222"/>
          <w:kern w:val="0"/>
          <w:sz w:val="36"/>
        </w:rPr>
        <w:t>DEIS</w:t>
      </w:r>
      <w:r w:rsidR="0054613B" w:rsidRPr="00AE165D">
        <w:rPr>
          <w:rFonts w:ascii="PT Sans" w:eastAsia="Times New Roman" w:hAnsi="PT Sans" w:cs="Times New Roman"/>
          <w:b/>
          <w:color w:val="222222"/>
          <w:kern w:val="0"/>
          <w:sz w:val="36"/>
        </w:rPr>
        <w:t xml:space="preserve"> </w:t>
      </w:r>
      <w:r w:rsidRPr="00AE165D">
        <w:rPr>
          <w:rFonts w:ascii="PT Sans" w:eastAsia="Times New Roman" w:hAnsi="PT Sans" w:cs="Times New Roman"/>
          <w:b/>
          <w:color w:val="222222"/>
          <w:kern w:val="0"/>
          <w:sz w:val="36"/>
        </w:rPr>
        <w:t>DHEIREANACH</w:t>
      </w:r>
      <w:r w:rsidR="0054613B" w:rsidRPr="00AE165D">
        <w:rPr>
          <w:rFonts w:ascii="PT Sans" w:eastAsia="Times New Roman" w:hAnsi="PT Sans" w:cs="Times New Roman"/>
          <w:b/>
          <w:color w:val="222222"/>
          <w:kern w:val="0"/>
          <w:sz w:val="36"/>
        </w:rPr>
        <w:t xml:space="preserve"> </w:t>
      </w:r>
      <w:r w:rsidRPr="00AE165D">
        <w:rPr>
          <w:rFonts w:ascii="PT Sans" w:eastAsia="Times New Roman" w:hAnsi="PT Sans" w:cs="Times New Roman"/>
          <w:b/>
          <w:color w:val="222222"/>
          <w:kern w:val="0"/>
          <w:sz w:val="36"/>
        </w:rPr>
        <w:t>CHUN</w:t>
      </w:r>
      <w:r w:rsidR="0054613B" w:rsidRPr="00AE165D">
        <w:rPr>
          <w:rFonts w:ascii="PT Sans" w:eastAsia="Times New Roman" w:hAnsi="PT Sans" w:cs="Times New Roman"/>
          <w:b/>
          <w:color w:val="222222"/>
          <w:kern w:val="0"/>
          <w:sz w:val="36"/>
        </w:rPr>
        <w:t xml:space="preserve"> </w:t>
      </w:r>
      <w:r w:rsidRPr="00AE165D">
        <w:rPr>
          <w:rFonts w:ascii="PT Sans" w:eastAsia="Times New Roman" w:hAnsi="PT Sans" w:cs="Times New Roman"/>
          <w:b/>
          <w:color w:val="222222"/>
          <w:kern w:val="0"/>
          <w:sz w:val="36"/>
        </w:rPr>
        <w:t>CLÁRÚ</w:t>
      </w:r>
      <w:r w:rsidR="0054613B" w:rsidRPr="00AE165D">
        <w:rPr>
          <w:rFonts w:ascii="PT Sans" w:eastAsia="Times New Roman" w:hAnsi="PT Sans" w:cs="Times New Roman"/>
          <w:b/>
          <w:color w:val="222222"/>
          <w:kern w:val="0"/>
          <w:sz w:val="36"/>
        </w:rPr>
        <w:t xml:space="preserve"> </w:t>
      </w:r>
      <w:r w:rsidRPr="00AE165D">
        <w:rPr>
          <w:rFonts w:ascii="PT Sans" w:eastAsia="Times New Roman" w:hAnsi="PT Sans" w:cs="Times New Roman"/>
          <w:b/>
          <w:color w:val="222222"/>
          <w:kern w:val="0"/>
          <w:sz w:val="36"/>
        </w:rPr>
        <w:t>-</w:t>
      </w:r>
      <w:r w:rsidR="0054613B" w:rsidRPr="00AE165D">
        <w:rPr>
          <w:rFonts w:ascii="PT Sans" w:eastAsia="Times New Roman" w:hAnsi="PT Sans" w:cs="Times New Roman"/>
          <w:b/>
          <w:color w:val="222222"/>
          <w:kern w:val="0"/>
          <w:sz w:val="36"/>
        </w:rPr>
        <w:t xml:space="preserve"> </w:t>
      </w:r>
      <w:r w:rsidRPr="00AE165D">
        <w:rPr>
          <w:rFonts w:ascii="PT Sans" w:eastAsia="Times New Roman" w:hAnsi="PT Sans" w:cs="Times New Roman"/>
          <w:b/>
          <w:color w:val="222222"/>
          <w:kern w:val="0"/>
          <w:sz w:val="36"/>
        </w:rPr>
        <w:t>Tá</w:t>
      </w:r>
      <w:r w:rsidR="0054613B" w:rsidRPr="00AE165D">
        <w:rPr>
          <w:rFonts w:ascii="PT Sans" w:eastAsia="Times New Roman" w:hAnsi="PT Sans" w:cs="Times New Roman"/>
          <w:b/>
          <w:color w:val="222222"/>
          <w:kern w:val="0"/>
          <w:sz w:val="36"/>
        </w:rPr>
        <w:t xml:space="preserve"> </w:t>
      </w:r>
      <w:r w:rsidRPr="00AE165D">
        <w:rPr>
          <w:rFonts w:ascii="PT Sans" w:eastAsia="Times New Roman" w:hAnsi="PT Sans" w:cs="Times New Roman"/>
          <w:b/>
          <w:color w:val="222222"/>
          <w:kern w:val="0"/>
          <w:sz w:val="36"/>
        </w:rPr>
        <w:t>Costas</w:t>
      </w:r>
      <w:r w:rsidR="0054613B" w:rsidRPr="00AE165D">
        <w:rPr>
          <w:rFonts w:ascii="PT Sans" w:eastAsia="Times New Roman" w:hAnsi="PT Sans" w:cs="Times New Roman"/>
          <w:b/>
          <w:color w:val="222222"/>
          <w:kern w:val="0"/>
          <w:sz w:val="36"/>
        </w:rPr>
        <w:t xml:space="preserve"> </w:t>
      </w:r>
      <w:r w:rsidRPr="00AE165D">
        <w:rPr>
          <w:rFonts w:ascii="PT Sans" w:eastAsia="Times New Roman" w:hAnsi="PT Sans" w:cs="Times New Roman"/>
          <w:b/>
          <w:color w:val="222222"/>
          <w:kern w:val="0"/>
          <w:sz w:val="36"/>
        </w:rPr>
        <w:t>Méadaithe</w:t>
      </w:r>
      <w:r w:rsidR="0054613B" w:rsidRPr="00AE165D">
        <w:rPr>
          <w:rFonts w:ascii="PT Sans" w:eastAsia="Times New Roman" w:hAnsi="PT Sans" w:cs="Times New Roman"/>
          <w:b/>
          <w:color w:val="222222"/>
          <w:kern w:val="0"/>
          <w:sz w:val="36"/>
        </w:rPr>
        <w:t xml:space="preserve"> </w:t>
      </w:r>
      <w:r w:rsidRPr="00AE165D">
        <w:rPr>
          <w:rFonts w:ascii="PT Sans" w:eastAsia="Times New Roman" w:hAnsi="PT Sans" w:cs="Times New Roman"/>
          <w:b/>
          <w:color w:val="222222"/>
          <w:kern w:val="0"/>
          <w:sz w:val="36"/>
        </w:rPr>
        <w:t>Gnó</w:t>
      </w:r>
      <w:r w:rsidR="0054613B" w:rsidRPr="00AE165D">
        <w:rPr>
          <w:rFonts w:ascii="PT Sans" w:eastAsia="Times New Roman" w:hAnsi="PT Sans" w:cs="Times New Roman"/>
          <w:b/>
          <w:color w:val="222222"/>
          <w:kern w:val="0"/>
          <w:sz w:val="36"/>
        </w:rPr>
        <w:t xml:space="preserve"> </w:t>
      </w:r>
      <w:r w:rsidRPr="00AE165D">
        <w:rPr>
          <w:rFonts w:ascii="PT Sans" w:eastAsia="Times New Roman" w:hAnsi="PT Sans" w:cs="Times New Roman"/>
          <w:b/>
          <w:color w:val="222222"/>
          <w:kern w:val="0"/>
          <w:sz w:val="36"/>
        </w:rPr>
        <w:t>(CMG)</w:t>
      </w:r>
      <w:r w:rsidR="0054613B" w:rsidRPr="00AE165D">
        <w:rPr>
          <w:rFonts w:ascii="PT Sans" w:eastAsia="Times New Roman" w:hAnsi="PT Sans" w:cs="Times New Roman"/>
          <w:b/>
          <w:color w:val="222222"/>
          <w:kern w:val="0"/>
          <w:sz w:val="36"/>
        </w:rPr>
        <w:t xml:space="preserve"> </w:t>
      </w:r>
      <w:r w:rsidRPr="00AE165D">
        <w:rPr>
          <w:rFonts w:ascii="PT Sans" w:eastAsia="Times New Roman" w:hAnsi="PT Sans" w:cs="Times New Roman"/>
          <w:b/>
          <w:color w:val="222222"/>
          <w:kern w:val="0"/>
          <w:sz w:val="36"/>
        </w:rPr>
        <w:t>athoscailte</w:t>
      </w:r>
      <w:r w:rsidR="0054613B" w:rsidRPr="00AE165D">
        <w:rPr>
          <w:rFonts w:ascii="PT Sans" w:eastAsia="Times New Roman" w:hAnsi="PT Sans" w:cs="Times New Roman"/>
          <w:b/>
          <w:color w:val="222222"/>
          <w:kern w:val="0"/>
          <w:sz w:val="36"/>
        </w:rPr>
        <w:t xml:space="preserve"> </w:t>
      </w:r>
      <w:r w:rsidRPr="00AE165D">
        <w:rPr>
          <w:rFonts w:ascii="PT Sans" w:eastAsia="Times New Roman" w:hAnsi="PT Sans" w:cs="Times New Roman"/>
          <w:b/>
          <w:color w:val="222222"/>
          <w:kern w:val="0"/>
          <w:sz w:val="36"/>
        </w:rPr>
        <w:t>le</w:t>
      </w:r>
      <w:r w:rsidR="0054613B" w:rsidRPr="00AE165D">
        <w:rPr>
          <w:rFonts w:ascii="PT Sans" w:eastAsia="Times New Roman" w:hAnsi="PT Sans" w:cs="Times New Roman"/>
          <w:b/>
          <w:color w:val="222222"/>
          <w:kern w:val="0"/>
          <w:sz w:val="36"/>
        </w:rPr>
        <w:t xml:space="preserve"> </w:t>
      </w:r>
      <w:r w:rsidRPr="00AE165D">
        <w:rPr>
          <w:rFonts w:ascii="PT Sans" w:eastAsia="Times New Roman" w:hAnsi="PT Sans" w:cs="Times New Roman"/>
          <w:b/>
          <w:color w:val="222222"/>
          <w:kern w:val="0"/>
          <w:sz w:val="36"/>
        </w:rPr>
        <w:t>dáta</w:t>
      </w:r>
      <w:r w:rsidR="0054613B" w:rsidRPr="00AE165D">
        <w:rPr>
          <w:rFonts w:ascii="PT Sans" w:eastAsia="Times New Roman" w:hAnsi="PT Sans" w:cs="Times New Roman"/>
          <w:b/>
          <w:color w:val="222222"/>
          <w:kern w:val="0"/>
          <w:sz w:val="36"/>
        </w:rPr>
        <w:t xml:space="preserve"> </w:t>
      </w:r>
      <w:r w:rsidRPr="00AE165D">
        <w:rPr>
          <w:rFonts w:ascii="PT Sans" w:eastAsia="Times New Roman" w:hAnsi="PT Sans" w:cs="Times New Roman"/>
          <w:b/>
          <w:color w:val="222222"/>
          <w:kern w:val="0"/>
          <w:sz w:val="36"/>
        </w:rPr>
        <w:t>deiridh</w:t>
      </w:r>
      <w:r w:rsidR="0054613B" w:rsidRPr="00AE165D">
        <w:rPr>
          <w:rFonts w:ascii="PT Sans" w:eastAsia="Times New Roman" w:hAnsi="PT Sans" w:cs="Times New Roman"/>
          <w:b/>
          <w:color w:val="222222"/>
          <w:kern w:val="0"/>
          <w:sz w:val="36"/>
        </w:rPr>
        <w:t xml:space="preserve"> </w:t>
      </w:r>
      <w:r w:rsidRPr="00AE165D">
        <w:rPr>
          <w:rFonts w:ascii="PT Sans" w:eastAsia="Times New Roman" w:hAnsi="PT Sans" w:cs="Times New Roman"/>
          <w:b/>
          <w:color w:val="222222"/>
          <w:kern w:val="0"/>
          <w:sz w:val="36"/>
        </w:rPr>
        <w:t>den</w:t>
      </w:r>
      <w:r w:rsidR="0054613B" w:rsidRPr="00AE165D">
        <w:rPr>
          <w:rFonts w:ascii="PT Sans" w:eastAsia="Times New Roman" w:hAnsi="PT Sans" w:cs="Times New Roman"/>
          <w:b/>
          <w:color w:val="222222"/>
          <w:kern w:val="0"/>
          <w:sz w:val="36"/>
        </w:rPr>
        <w:t xml:space="preserve"> </w:t>
      </w:r>
      <w:r w:rsidRPr="00AE165D">
        <w:rPr>
          <w:rFonts w:ascii="PT Sans" w:eastAsia="Times New Roman" w:hAnsi="PT Sans" w:cs="Times New Roman"/>
          <w:b/>
          <w:color w:val="222222"/>
          <w:kern w:val="0"/>
          <w:sz w:val="36"/>
        </w:rPr>
        <w:t>29Bealtaine,</w:t>
      </w:r>
      <w:r w:rsidR="0054613B" w:rsidRPr="00AE165D">
        <w:rPr>
          <w:rFonts w:ascii="PT Sans" w:eastAsia="Times New Roman" w:hAnsi="PT Sans" w:cs="Times New Roman"/>
          <w:b/>
          <w:color w:val="222222"/>
          <w:kern w:val="0"/>
          <w:sz w:val="36"/>
        </w:rPr>
        <w:t xml:space="preserve"> </w:t>
      </w:r>
      <w:r w:rsidRPr="00AE165D">
        <w:rPr>
          <w:rFonts w:ascii="PT Sans" w:eastAsia="Times New Roman" w:hAnsi="PT Sans" w:cs="Times New Roman"/>
          <w:b/>
          <w:color w:val="222222"/>
          <w:kern w:val="0"/>
          <w:sz w:val="36"/>
        </w:rPr>
        <w:t>2024</w:t>
      </w:r>
    </w:p>
    <w:p w14:paraId="5792C881" w14:textId="2BB93C33" w:rsidR="00CD59D0" w:rsidRPr="00AE165D" w:rsidRDefault="00CD59D0" w:rsidP="00CD59D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PT Sans" w:eastAsia="Times New Roman" w:hAnsi="PT Sans" w:cs="Times New Roman"/>
          <w:b/>
          <w:bCs/>
          <w:color w:val="222222"/>
          <w:kern w:val="0"/>
          <w:sz w:val="24"/>
          <w:szCs w:val="24"/>
          <w:lang w:eastAsia="en-IE"/>
          <w14:ligatures w14:val="none"/>
        </w:rPr>
      </w:pPr>
      <w:r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>Má</w:t>
      </w:r>
      <w:r w:rsidR="0054613B"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>tá</w:t>
      </w:r>
      <w:r w:rsidR="0054613B"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>riaráistí</w:t>
      </w:r>
      <w:r w:rsidR="0054613B"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>rátaí</w:t>
      </w:r>
      <w:r w:rsidR="0054613B"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>agat,</w:t>
      </w:r>
      <w:r w:rsidR="0054613B"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>téigh</w:t>
      </w:r>
      <w:r w:rsidR="0054613B"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>i</w:t>
      </w:r>
      <w:r w:rsidR="0054613B"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>dteagmháil</w:t>
      </w:r>
      <w:r w:rsidR="0054613B"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>le</w:t>
      </w:r>
      <w:r w:rsidR="0054613B"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>d</w:t>
      </w:r>
      <w:r w:rsidR="0054613B"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>’</w:t>
      </w:r>
      <w:r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>Údarás</w:t>
      </w:r>
      <w:r w:rsidR="0054613B"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>Áitiúil</w:t>
      </w:r>
      <w:r w:rsidR="0054613B"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>mar</w:t>
      </w:r>
      <w:r w:rsidR="0054613B"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>d</w:t>
      </w:r>
      <w:r w:rsidR="0054613B"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>’</w:t>
      </w:r>
      <w:r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>fhéadfá</w:t>
      </w:r>
      <w:r w:rsidR="0054613B"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>a</w:t>
      </w:r>
      <w:r w:rsidR="0054613B"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>bheith</w:t>
      </w:r>
      <w:r w:rsidR="0054613B"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>incháilithe</w:t>
      </w:r>
      <w:r w:rsidR="0054613B"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>don</w:t>
      </w:r>
      <w:r w:rsidR="0054613B"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>deontas</w:t>
      </w:r>
    </w:p>
    <w:p w14:paraId="697DA8B5" w14:textId="52D64C6C" w:rsidR="00CD59D0" w:rsidRPr="00AE165D" w:rsidRDefault="00CD59D0" w:rsidP="00CD59D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PT Sans" w:eastAsia="Times New Roman" w:hAnsi="PT Sans" w:cs="Times New Roman"/>
          <w:b/>
          <w:bCs/>
          <w:color w:val="222222"/>
          <w:kern w:val="0"/>
          <w:sz w:val="24"/>
          <w:szCs w:val="24"/>
          <w:lang w:eastAsia="en-IE"/>
          <w14:ligatures w14:val="none"/>
        </w:rPr>
      </w:pPr>
      <w:r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>Mura</w:t>
      </w:r>
      <w:r w:rsidR="0054613B"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>bhfuil</w:t>
      </w:r>
      <w:r w:rsidR="0054613B"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>d</w:t>
      </w:r>
      <w:r w:rsidR="0054613B"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>’</w:t>
      </w:r>
      <w:r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>uimhir</w:t>
      </w:r>
      <w:r w:rsidR="0054613B"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>aitheantais</w:t>
      </w:r>
      <w:r w:rsidR="0054613B"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>nó</w:t>
      </w:r>
      <w:r w:rsidR="0054613B"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>d</w:t>
      </w:r>
      <w:r w:rsidR="0054613B"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>’</w:t>
      </w:r>
      <w:r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>uimhir</w:t>
      </w:r>
      <w:r w:rsidR="0054613B"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>UAP</w:t>
      </w:r>
      <w:r w:rsidR="0054613B"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>agat,</w:t>
      </w:r>
      <w:r w:rsidR="0054613B"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>déan</w:t>
      </w:r>
      <w:r w:rsidR="0054613B"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>teagmháil</w:t>
      </w:r>
      <w:r w:rsidR="0054613B"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>le</w:t>
      </w:r>
      <w:r w:rsidR="0054613B"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>rannóg</w:t>
      </w:r>
      <w:r w:rsidR="0054613B"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>na</w:t>
      </w:r>
      <w:r w:rsidR="0054613B"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>rátaí</w:t>
      </w:r>
      <w:r w:rsidR="0054613B"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>i</w:t>
      </w:r>
      <w:r w:rsidR="0054613B"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>d</w:t>
      </w:r>
      <w:r w:rsidR="0054613B"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>’</w:t>
      </w:r>
      <w:r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>Údarás</w:t>
      </w:r>
      <w:r w:rsidR="0054613B"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b/>
          <w:color w:val="222222"/>
          <w:kern w:val="0"/>
          <w:sz w:val="24"/>
        </w:rPr>
        <w:t>Áitiúil</w:t>
      </w:r>
    </w:p>
    <w:p w14:paraId="67575D12" w14:textId="31BFC8BB" w:rsidR="002F0FDC" w:rsidRPr="00AE165D" w:rsidRDefault="002F0FDC" w:rsidP="002F0FDC">
      <w:pPr>
        <w:pStyle w:val="ListParagraph"/>
        <w:numPr>
          <w:ilvl w:val="0"/>
          <w:numId w:val="1"/>
        </w:numPr>
        <w:spacing w:line="252" w:lineRule="auto"/>
        <w:rPr>
          <w:rFonts w:ascii="PT Sans" w:eastAsia="Times New Roman" w:hAnsi="PT Sans"/>
          <w:b/>
          <w:bCs/>
          <w:sz w:val="24"/>
          <w:szCs w:val="24"/>
        </w:rPr>
      </w:pPr>
      <w:r w:rsidRPr="00AE165D">
        <w:rPr>
          <w:rFonts w:ascii="PT Sans" w:eastAsia="Times New Roman" w:hAnsi="PT Sans"/>
          <w:b/>
          <w:sz w:val="24"/>
        </w:rPr>
        <w:t>Tá</w:t>
      </w:r>
      <w:r w:rsidR="0054613B" w:rsidRPr="00AE165D">
        <w:rPr>
          <w:rFonts w:ascii="PT Sans" w:eastAsia="Times New Roman" w:hAnsi="PT Sans"/>
          <w:b/>
          <w:sz w:val="24"/>
        </w:rPr>
        <w:t xml:space="preserve"> </w:t>
      </w:r>
      <w:r w:rsidRPr="00AE165D">
        <w:rPr>
          <w:rFonts w:ascii="PT Sans" w:eastAsia="Times New Roman" w:hAnsi="PT Sans"/>
          <w:b/>
          <w:sz w:val="24"/>
        </w:rPr>
        <w:t>gnólachtaí</w:t>
      </w:r>
      <w:r w:rsidR="0054613B" w:rsidRPr="00AE165D">
        <w:rPr>
          <w:rFonts w:ascii="PT Sans" w:eastAsia="Times New Roman" w:hAnsi="PT Sans"/>
          <w:b/>
          <w:sz w:val="24"/>
        </w:rPr>
        <w:t xml:space="preserve"> </w:t>
      </w:r>
      <w:r w:rsidRPr="00AE165D">
        <w:rPr>
          <w:rFonts w:ascii="PT Sans" w:eastAsia="Times New Roman" w:hAnsi="PT Sans"/>
          <w:b/>
          <w:sz w:val="24"/>
        </w:rPr>
        <w:t>ceadaithe</w:t>
      </w:r>
      <w:r w:rsidR="0054613B" w:rsidRPr="00AE165D">
        <w:rPr>
          <w:rFonts w:ascii="PT Sans" w:eastAsia="Times New Roman" w:hAnsi="PT Sans"/>
          <w:b/>
          <w:sz w:val="24"/>
        </w:rPr>
        <w:t xml:space="preserve"> </w:t>
      </w:r>
      <w:r w:rsidRPr="00AE165D">
        <w:rPr>
          <w:rFonts w:ascii="PT Sans" w:eastAsia="Times New Roman" w:hAnsi="PT Sans"/>
          <w:b/>
          <w:sz w:val="24"/>
        </w:rPr>
        <w:t>Miondíola</w:t>
      </w:r>
      <w:r w:rsidR="0054613B" w:rsidRPr="00AE165D">
        <w:rPr>
          <w:rFonts w:ascii="PT Sans" w:eastAsia="Times New Roman" w:hAnsi="PT Sans"/>
          <w:b/>
          <w:sz w:val="24"/>
        </w:rPr>
        <w:t xml:space="preserve"> </w:t>
      </w:r>
      <w:r w:rsidRPr="00AE165D">
        <w:rPr>
          <w:rFonts w:ascii="PT Sans" w:eastAsia="Times New Roman" w:hAnsi="PT Sans"/>
          <w:b/>
          <w:sz w:val="24"/>
        </w:rPr>
        <w:t>agus</w:t>
      </w:r>
      <w:r w:rsidR="0054613B" w:rsidRPr="00AE165D">
        <w:rPr>
          <w:rFonts w:ascii="PT Sans" w:eastAsia="Times New Roman" w:hAnsi="PT Sans"/>
          <w:b/>
          <w:sz w:val="24"/>
        </w:rPr>
        <w:t xml:space="preserve"> </w:t>
      </w:r>
      <w:r w:rsidRPr="00AE165D">
        <w:rPr>
          <w:rFonts w:ascii="PT Sans" w:eastAsia="Times New Roman" w:hAnsi="PT Sans"/>
          <w:b/>
          <w:sz w:val="24"/>
        </w:rPr>
        <w:t>Fáilteachais</w:t>
      </w:r>
      <w:r w:rsidR="0054613B" w:rsidRPr="00AE165D">
        <w:rPr>
          <w:rFonts w:ascii="PT Sans" w:eastAsia="Times New Roman" w:hAnsi="PT Sans"/>
          <w:b/>
          <w:sz w:val="24"/>
        </w:rPr>
        <w:t xml:space="preserve"> </w:t>
      </w:r>
      <w:r w:rsidRPr="00AE165D">
        <w:rPr>
          <w:rFonts w:ascii="PT Sans" w:eastAsia="Times New Roman" w:hAnsi="PT Sans"/>
          <w:b/>
          <w:sz w:val="24"/>
        </w:rPr>
        <w:t>a</w:t>
      </w:r>
      <w:r w:rsidR="0054613B" w:rsidRPr="00AE165D">
        <w:rPr>
          <w:rFonts w:ascii="PT Sans" w:eastAsia="Times New Roman" w:hAnsi="PT Sans"/>
          <w:b/>
          <w:sz w:val="24"/>
        </w:rPr>
        <w:t xml:space="preserve"> </w:t>
      </w:r>
      <w:r w:rsidRPr="00AE165D">
        <w:rPr>
          <w:rFonts w:ascii="PT Sans" w:eastAsia="Times New Roman" w:hAnsi="PT Sans"/>
          <w:b/>
          <w:sz w:val="24"/>
        </w:rPr>
        <w:t>fuair</w:t>
      </w:r>
      <w:r w:rsidR="0054613B" w:rsidRPr="00AE165D">
        <w:rPr>
          <w:rFonts w:ascii="PT Sans" w:eastAsia="Times New Roman" w:hAnsi="PT Sans"/>
          <w:b/>
          <w:sz w:val="24"/>
        </w:rPr>
        <w:t xml:space="preserve"> </w:t>
      </w:r>
      <w:r w:rsidRPr="00AE165D">
        <w:rPr>
          <w:rFonts w:ascii="PT Sans" w:eastAsia="Times New Roman" w:hAnsi="PT Sans"/>
          <w:b/>
          <w:sz w:val="24"/>
        </w:rPr>
        <w:t>a</w:t>
      </w:r>
      <w:r w:rsidR="0054613B" w:rsidRPr="00AE165D">
        <w:rPr>
          <w:rFonts w:ascii="PT Sans" w:eastAsia="Times New Roman" w:hAnsi="PT Sans"/>
          <w:b/>
          <w:sz w:val="24"/>
        </w:rPr>
        <w:t xml:space="preserve"> </w:t>
      </w:r>
      <w:r w:rsidRPr="00AE165D">
        <w:rPr>
          <w:rFonts w:ascii="PT Sans" w:eastAsia="Times New Roman" w:hAnsi="PT Sans"/>
          <w:b/>
          <w:sz w:val="24"/>
        </w:rPr>
        <w:t>n-íocaíocht</w:t>
      </w:r>
      <w:r w:rsidR="0054613B" w:rsidRPr="00AE165D">
        <w:rPr>
          <w:rFonts w:ascii="PT Sans" w:eastAsia="Times New Roman" w:hAnsi="PT Sans"/>
          <w:b/>
          <w:sz w:val="24"/>
        </w:rPr>
        <w:t xml:space="preserve"> </w:t>
      </w:r>
      <w:r w:rsidRPr="00AE165D">
        <w:rPr>
          <w:rFonts w:ascii="PT Sans" w:eastAsia="Times New Roman" w:hAnsi="PT Sans"/>
          <w:b/>
          <w:sz w:val="24"/>
        </w:rPr>
        <w:t>tosaigh</w:t>
      </w:r>
      <w:r w:rsidR="0054613B" w:rsidRPr="00AE165D">
        <w:rPr>
          <w:rFonts w:ascii="PT Sans" w:eastAsia="Times New Roman" w:hAnsi="PT Sans"/>
          <w:b/>
          <w:sz w:val="24"/>
        </w:rPr>
        <w:t xml:space="preserve"> </w:t>
      </w:r>
      <w:r w:rsidRPr="00AE165D">
        <w:rPr>
          <w:rFonts w:ascii="PT Sans" w:eastAsia="Times New Roman" w:hAnsi="PT Sans"/>
          <w:b/>
          <w:sz w:val="24"/>
        </w:rPr>
        <w:t>deontais</w:t>
      </w:r>
      <w:r w:rsidR="0054613B" w:rsidRPr="00AE165D">
        <w:rPr>
          <w:rFonts w:ascii="PT Sans" w:eastAsia="Times New Roman" w:hAnsi="PT Sans"/>
          <w:b/>
          <w:sz w:val="24"/>
        </w:rPr>
        <w:t xml:space="preserve"> </w:t>
      </w:r>
      <w:r w:rsidRPr="00AE165D">
        <w:rPr>
          <w:rFonts w:ascii="PT Sans" w:eastAsia="Times New Roman" w:hAnsi="PT Sans"/>
          <w:b/>
          <w:sz w:val="24"/>
        </w:rPr>
        <w:t>cheana</w:t>
      </w:r>
      <w:r w:rsidR="0054613B" w:rsidRPr="00AE165D">
        <w:rPr>
          <w:rFonts w:ascii="PT Sans" w:eastAsia="Times New Roman" w:hAnsi="PT Sans"/>
          <w:b/>
          <w:sz w:val="24"/>
        </w:rPr>
        <w:t xml:space="preserve"> </w:t>
      </w:r>
      <w:r w:rsidRPr="00AE165D">
        <w:rPr>
          <w:rFonts w:ascii="PT Sans" w:eastAsia="Times New Roman" w:hAnsi="PT Sans"/>
          <w:b/>
          <w:sz w:val="24"/>
        </w:rPr>
        <w:t>féin</w:t>
      </w:r>
      <w:r w:rsidR="0054613B" w:rsidRPr="00AE165D">
        <w:rPr>
          <w:rFonts w:ascii="PT Sans" w:eastAsia="Times New Roman" w:hAnsi="PT Sans"/>
          <w:b/>
          <w:sz w:val="24"/>
        </w:rPr>
        <w:t xml:space="preserve"> </w:t>
      </w:r>
      <w:r w:rsidRPr="00AE165D">
        <w:rPr>
          <w:rFonts w:ascii="PT Sans" w:eastAsia="Times New Roman" w:hAnsi="PT Sans"/>
          <w:b/>
          <w:sz w:val="24"/>
        </w:rPr>
        <w:t>i</w:t>
      </w:r>
      <w:r w:rsidR="0054613B" w:rsidRPr="00AE165D">
        <w:rPr>
          <w:rFonts w:ascii="PT Sans" w:eastAsia="Times New Roman" w:hAnsi="PT Sans"/>
          <w:b/>
          <w:sz w:val="24"/>
        </w:rPr>
        <w:t xml:space="preserve"> </w:t>
      </w:r>
      <w:r w:rsidRPr="00AE165D">
        <w:rPr>
          <w:rFonts w:ascii="PT Sans" w:eastAsia="Times New Roman" w:hAnsi="PT Sans"/>
          <w:b/>
          <w:sz w:val="24"/>
        </w:rPr>
        <w:t>dteideal</w:t>
      </w:r>
      <w:r w:rsidR="0054613B" w:rsidRPr="00AE165D">
        <w:rPr>
          <w:rFonts w:ascii="PT Sans" w:eastAsia="Times New Roman" w:hAnsi="PT Sans"/>
          <w:b/>
          <w:sz w:val="24"/>
        </w:rPr>
        <w:t xml:space="preserve"> </w:t>
      </w:r>
      <w:r w:rsidRPr="00AE165D">
        <w:rPr>
          <w:rFonts w:ascii="PT Sans" w:eastAsia="Times New Roman" w:hAnsi="PT Sans"/>
          <w:b/>
          <w:sz w:val="24"/>
        </w:rPr>
        <w:t>na</w:t>
      </w:r>
      <w:r w:rsidR="0054613B" w:rsidRPr="00AE165D">
        <w:rPr>
          <w:rFonts w:ascii="PT Sans" w:eastAsia="Times New Roman" w:hAnsi="PT Sans"/>
          <w:b/>
          <w:sz w:val="24"/>
        </w:rPr>
        <w:t xml:space="preserve"> </w:t>
      </w:r>
      <w:r w:rsidRPr="00AE165D">
        <w:rPr>
          <w:rFonts w:ascii="PT Sans" w:eastAsia="Times New Roman" w:hAnsi="PT Sans"/>
          <w:b/>
          <w:sz w:val="24"/>
        </w:rPr>
        <w:t>dara</w:t>
      </w:r>
      <w:r w:rsidR="0054613B" w:rsidRPr="00AE165D">
        <w:rPr>
          <w:rFonts w:ascii="PT Sans" w:eastAsia="Times New Roman" w:hAnsi="PT Sans"/>
          <w:b/>
          <w:sz w:val="24"/>
        </w:rPr>
        <w:t xml:space="preserve"> </w:t>
      </w:r>
      <w:r w:rsidRPr="00AE165D">
        <w:rPr>
          <w:rFonts w:ascii="PT Sans" w:eastAsia="Times New Roman" w:hAnsi="PT Sans"/>
          <w:b/>
          <w:sz w:val="24"/>
        </w:rPr>
        <w:t>íocaíochta</w:t>
      </w:r>
      <w:r w:rsidR="0054613B" w:rsidRPr="00AE165D">
        <w:rPr>
          <w:rFonts w:ascii="PT Sans" w:eastAsia="Times New Roman" w:hAnsi="PT Sans"/>
          <w:b/>
          <w:sz w:val="24"/>
        </w:rPr>
        <w:t xml:space="preserve"> </w:t>
      </w:r>
      <w:r w:rsidRPr="00AE165D">
        <w:rPr>
          <w:rFonts w:ascii="PT Sans" w:eastAsia="Times New Roman" w:hAnsi="PT Sans"/>
          <w:b/>
          <w:sz w:val="24"/>
        </w:rPr>
        <w:t>anois.</w:t>
      </w:r>
      <w:r w:rsidR="0054613B" w:rsidRPr="00AE165D">
        <w:rPr>
          <w:rFonts w:ascii="PT Sans" w:eastAsia="Times New Roman" w:hAnsi="PT Sans"/>
          <w:b/>
          <w:sz w:val="24"/>
        </w:rPr>
        <w:t xml:space="preserve"> </w:t>
      </w:r>
      <w:r w:rsidRPr="00AE165D">
        <w:rPr>
          <w:rFonts w:ascii="PT Sans" w:eastAsia="Times New Roman" w:hAnsi="PT Sans"/>
          <w:b/>
          <w:sz w:val="24"/>
        </w:rPr>
        <w:t>Gheobhaidh</w:t>
      </w:r>
      <w:r w:rsidR="0054613B" w:rsidRPr="00AE165D">
        <w:rPr>
          <w:rFonts w:ascii="PT Sans" w:eastAsia="Times New Roman" w:hAnsi="PT Sans"/>
          <w:b/>
          <w:sz w:val="24"/>
        </w:rPr>
        <w:t xml:space="preserve"> </w:t>
      </w:r>
      <w:r w:rsidRPr="00AE165D">
        <w:rPr>
          <w:rFonts w:ascii="PT Sans" w:eastAsia="Times New Roman" w:hAnsi="PT Sans"/>
          <w:b/>
          <w:sz w:val="24"/>
        </w:rPr>
        <w:t>clárúcháin</w:t>
      </w:r>
      <w:r w:rsidR="0054613B" w:rsidRPr="00AE165D">
        <w:rPr>
          <w:rFonts w:ascii="PT Sans" w:eastAsia="Times New Roman" w:hAnsi="PT Sans"/>
          <w:b/>
          <w:sz w:val="24"/>
        </w:rPr>
        <w:t xml:space="preserve"> </w:t>
      </w:r>
      <w:r w:rsidRPr="00AE165D">
        <w:rPr>
          <w:rFonts w:ascii="PT Sans" w:eastAsia="Times New Roman" w:hAnsi="PT Sans"/>
          <w:b/>
          <w:sz w:val="24"/>
        </w:rPr>
        <w:t>nua</w:t>
      </w:r>
      <w:r w:rsidR="0054613B" w:rsidRPr="00AE165D">
        <w:rPr>
          <w:rFonts w:ascii="PT Sans" w:eastAsia="Times New Roman" w:hAnsi="PT Sans"/>
          <w:b/>
          <w:sz w:val="24"/>
        </w:rPr>
        <w:t xml:space="preserve"> </w:t>
      </w:r>
      <w:r w:rsidRPr="00AE165D">
        <w:rPr>
          <w:rFonts w:ascii="PT Sans" w:eastAsia="Times New Roman" w:hAnsi="PT Sans"/>
          <w:b/>
          <w:sz w:val="24"/>
        </w:rPr>
        <w:t>sa</w:t>
      </w:r>
      <w:r w:rsidR="0054613B" w:rsidRPr="00AE165D">
        <w:rPr>
          <w:rFonts w:ascii="PT Sans" w:eastAsia="Times New Roman" w:hAnsi="PT Sans"/>
          <w:b/>
          <w:sz w:val="24"/>
        </w:rPr>
        <w:t xml:space="preserve"> </w:t>
      </w:r>
      <w:r w:rsidRPr="00AE165D">
        <w:rPr>
          <w:rFonts w:ascii="PT Sans" w:eastAsia="Times New Roman" w:hAnsi="PT Sans"/>
          <w:b/>
          <w:sz w:val="24"/>
        </w:rPr>
        <w:t>Roinn</w:t>
      </w:r>
      <w:r w:rsidR="0054613B" w:rsidRPr="00AE165D">
        <w:rPr>
          <w:rFonts w:ascii="PT Sans" w:eastAsia="Times New Roman" w:hAnsi="PT Sans"/>
          <w:b/>
          <w:sz w:val="24"/>
        </w:rPr>
        <w:t xml:space="preserve"> </w:t>
      </w:r>
      <w:r w:rsidRPr="00AE165D">
        <w:rPr>
          <w:rFonts w:ascii="PT Sans" w:eastAsia="Times New Roman" w:hAnsi="PT Sans"/>
          <w:b/>
          <w:sz w:val="24"/>
        </w:rPr>
        <w:t>Miondíola</w:t>
      </w:r>
      <w:r w:rsidR="0054613B" w:rsidRPr="00AE165D">
        <w:rPr>
          <w:rFonts w:ascii="PT Sans" w:eastAsia="Times New Roman" w:hAnsi="PT Sans"/>
          <w:b/>
          <w:sz w:val="24"/>
        </w:rPr>
        <w:t xml:space="preserve"> </w:t>
      </w:r>
      <w:r w:rsidRPr="00AE165D">
        <w:rPr>
          <w:rFonts w:ascii="PT Sans" w:eastAsia="Times New Roman" w:hAnsi="PT Sans"/>
          <w:b/>
          <w:sz w:val="24"/>
        </w:rPr>
        <w:t>agus</w:t>
      </w:r>
      <w:r w:rsidR="0054613B" w:rsidRPr="00AE165D">
        <w:rPr>
          <w:rFonts w:ascii="PT Sans" w:eastAsia="Times New Roman" w:hAnsi="PT Sans"/>
          <w:b/>
          <w:sz w:val="24"/>
        </w:rPr>
        <w:t xml:space="preserve"> </w:t>
      </w:r>
      <w:r w:rsidRPr="00AE165D">
        <w:rPr>
          <w:rFonts w:ascii="PT Sans" w:eastAsia="Times New Roman" w:hAnsi="PT Sans"/>
          <w:b/>
          <w:sz w:val="24"/>
        </w:rPr>
        <w:t>Fáilteachais</w:t>
      </w:r>
      <w:r w:rsidR="0054613B" w:rsidRPr="00AE165D">
        <w:rPr>
          <w:rFonts w:ascii="PT Sans" w:eastAsia="Times New Roman" w:hAnsi="PT Sans"/>
          <w:b/>
          <w:sz w:val="24"/>
        </w:rPr>
        <w:t xml:space="preserve"> </w:t>
      </w:r>
      <w:r w:rsidRPr="00AE165D">
        <w:rPr>
          <w:rFonts w:ascii="PT Sans" w:eastAsia="Times New Roman" w:hAnsi="PT Sans"/>
          <w:b/>
          <w:sz w:val="24"/>
        </w:rPr>
        <w:t>a</w:t>
      </w:r>
      <w:r w:rsidR="0054613B" w:rsidRPr="00AE165D">
        <w:rPr>
          <w:rFonts w:ascii="PT Sans" w:eastAsia="Times New Roman" w:hAnsi="PT Sans"/>
          <w:b/>
          <w:sz w:val="24"/>
        </w:rPr>
        <w:t xml:space="preserve"> </w:t>
      </w:r>
      <w:r w:rsidRPr="00AE165D">
        <w:rPr>
          <w:rFonts w:ascii="PT Sans" w:eastAsia="Times New Roman" w:hAnsi="PT Sans"/>
          <w:b/>
          <w:sz w:val="24"/>
        </w:rPr>
        <w:t>cháilíonn</w:t>
      </w:r>
      <w:r w:rsidR="0054613B" w:rsidRPr="00AE165D">
        <w:rPr>
          <w:rFonts w:ascii="PT Sans" w:eastAsia="Times New Roman" w:hAnsi="PT Sans"/>
          <w:b/>
          <w:sz w:val="24"/>
        </w:rPr>
        <w:t xml:space="preserve"> </w:t>
      </w:r>
      <w:r w:rsidRPr="00AE165D">
        <w:rPr>
          <w:rFonts w:ascii="PT Sans" w:eastAsia="Times New Roman" w:hAnsi="PT Sans"/>
          <w:b/>
          <w:sz w:val="24"/>
        </w:rPr>
        <w:t>an</w:t>
      </w:r>
      <w:r w:rsidR="0054613B" w:rsidRPr="00AE165D">
        <w:rPr>
          <w:rFonts w:ascii="PT Sans" w:eastAsia="Times New Roman" w:hAnsi="PT Sans"/>
          <w:b/>
          <w:sz w:val="24"/>
        </w:rPr>
        <w:t xml:space="preserve"> </w:t>
      </w:r>
      <w:r w:rsidRPr="00AE165D">
        <w:rPr>
          <w:rFonts w:ascii="PT Sans" w:eastAsia="Times New Roman" w:hAnsi="PT Sans"/>
          <w:b/>
          <w:sz w:val="24"/>
        </w:rPr>
        <w:t>chéad</w:t>
      </w:r>
      <w:r w:rsidR="0054613B" w:rsidRPr="00AE165D">
        <w:rPr>
          <w:rFonts w:ascii="PT Sans" w:eastAsia="Times New Roman" w:hAnsi="PT Sans"/>
          <w:b/>
          <w:sz w:val="24"/>
        </w:rPr>
        <w:t xml:space="preserve"> </w:t>
      </w:r>
      <w:r w:rsidRPr="00AE165D">
        <w:rPr>
          <w:rFonts w:ascii="PT Sans" w:eastAsia="Times New Roman" w:hAnsi="PT Sans"/>
          <w:b/>
          <w:sz w:val="24"/>
        </w:rPr>
        <w:t>íocaíocht</w:t>
      </w:r>
      <w:r w:rsidR="0054613B" w:rsidRPr="00AE165D">
        <w:rPr>
          <w:rFonts w:ascii="PT Sans" w:eastAsia="Times New Roman" w:hAnsi="PT Sans"/>
          <w:b/>
          <w:sz w:val="24"/>
        </w:rPr>
        <w:t xml:space="preserve"> </w:t>
      </w:r>
      <w:r w:rsidRPr="00AE165D">
        <w:rPr>
          <w:rFonts w:ascii="PT Sans" w:eastAsia="Times New Roman" w:hAnsi="PT Sans"/>
          <w:b/>
          <w:sz w:val="24"/>
        </w:rPr>
        <w:t>agus</w:t>
      </w:r>
      <w:r w:rsidR="0054613B" w:rsidRPr="00AE165D">
        <w:rPr>
          <w:rFonts w:ascii="PT Sans" w:eastAsia="Times New Roman" w:hAnsi="PT Sans"/>
          <w:b/>
          <w:sz w:val="24"/>
        </w:rPr>
        <w:t xml:space="preserve"> </w:t>
      </w:r>
      <w:r w:rsidRPr="00AE165D">
        <w:rPr>
          <w:rFonts w:ascii="PT Sans" w:eastAsia="Times New Roman" w:hAnsi="PT Sans"/>
          <w:b/>
          <w:sz w:val="24"/>
        </w:rPr>
        <w:t>an</w:t>
      </w:r>
      <w:r w:rsidR="0054613B" w:rsidRPr="00AE165D">
        <w:rPr>
          <w:rFonts w:ascii="PT Sans" w:eastAsia="Times New Roman" w:hAnsi="PT Sans"/>
          <w:b/>
          <w:sz w:val="24"/>
        </w:rPr>
        <w:t xml:space="preserve"> </w:t>
      </w:r>
      <w:r w:rsidRPr="00AE165D">
        <w:rPr>
          <w:rFonts w:ascii="PT Sans" w:eastAsia="Times New Roman" w:hAnsi="PT Sans"/>
          <w:b/>
          <w:sz w:val="24"/>
        </w:rPr>
        <w:t>dara</w:t>
      </w:r>
      <w:r w:rsidR="0054613B" w:rsidRPr="00AE165D">
        <w:rPr>
          <w:rFonts w:ascii="PT Sans" w:eastAsia="Times New Roman" w:hAnsi="PT Sans"/>
          <w:b/>
          <w:sz w:val="24"/>
        </w:rPr>
        <w:t xml:space="preserve"> </w:t>
      </w:r>
      <w:r w:rsidRPr="00AE165D">
        <w:rPr>
          <w:rFonts w:ascii="PT Sans" w:eastAsia="Times New Roman" w:hAnsi="PT Sans"/>
          <w:b/>
          <w:sz w:val="24"/>
        </w:rPr>
        <w:t>híocaíocht</w:t>
      </w:r>
      <w:r w:rsidR="0054613B" w:rsidRPr="00AE165D">
        <w:rPr>
          <w:rFonts w:ascii="PT Sans" w:eastAsia="Times New Roman" w:hAnsi="PT Sans"/>
          <w:b/>
          <w:sz w:val="24"/>
        </w:rPr>
        <w:t xml:space="preserve"> </w:t>
      </w:r>
      <w:r w:rsidRPr="00AE165D">
        <w:rPr>
          <w:rFonts w:ascii="PT Sans" w:eastAsia="Times New Roman" w:hAnsi="PT Sans"/>
          <w:b/>
          <w:sz w:val="24"/>
        </w:rPr>
        <w:t>freisin.</w:t>
      </w:r>
    </w:p>
    <w:p w14:paraId="07AAC47A" w14:textId="77777777" w:rsidR="00CD59D0" w:rsidRPr="00AE165D" w:rsidRDefault="00CD59D0" w:rsidP="00CD59D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PT Sans" w:eastAsia="Times New Roman" w:hAnsi="PT Sans" w:cs="Times New Roman"/>
          <w:b/>
          <w:bCs/>
          <w:color w:val="222222"/>
          <w:kern w:val="0"/>
          <w:sz w:val="27"/>
          <w:szCs w:val="27"/>
          <w:lang w:eastAsia="en-IE"/>
          <w14:ligatures w14:val="none"/>
        </w:rPr>
      </w:pPr>
      <w:r w:rsidRPr="00AE165D">
        <w:rPr>
          <w:rFonts w:ascii="PT Sans" w:eastAsia="Times New Roman" w:hAnsi="PT Sans" w:cs="Times New Roman"/>
          <w:b/>
          <w:color w:val="222222"/>
          <w:kern w:val="0"/>
          <w:sz w:val="27"/>
        </w:rPr>
        <w:t>Forbhreathnú</w:t>
      </w:r>
    </w:p>
    <w:p w14:paraId="6E6F24BF" w14:textId="5CA5D8AA" w:rsidR="002D5665" w:rsidRPr="00AE165D" w:rsidRDefault="00CD59D0" w:rsidP="00CD59D0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222222"/>
          <w:kern w:val="0"/>
          <w:sz w:val="24"/>
          <w:szCs w:val="24"/>
          <w:lang w:eastAsia="en-IE"/>
          <w14:ligatures w14:val="none"/>
        </w:rPr>
      </w:pP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Mar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chuid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de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Bhuiséad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2024,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cheadaigh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an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rialtas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pacáiste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€257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milliún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don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deontas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Costas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Méadaithe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Gnó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(CMG)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mar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bheart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ríthábhachtach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do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ghnólachtaí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beaga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agus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meánmhéide.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Déanfaidh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údaráis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áitiúla,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arna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maoiniú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ón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Roinn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Fiontar,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Trádála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agus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Fostaíochta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(RFTF),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cur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i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bhfeidhm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an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deontais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le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haghaidh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gnólachtaí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cáilitheacha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a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bhainistiú.</w:t>
      </w:r>
    </w:p>
    <w:p w14:paraId="416F2ABF" w14:textId="54089B2E" w:rsidR="002D5665" w:rsidRPr="00AE165D" w:rsidRDefault="00CD59D0" w:rsidP="00CD59D0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222222"/>
          <w:kern w:val="0"/>
          <w:sz w:val="24"/>
          <w:szCs w:val="24"/>
          <w:lang w:eastAsia="en-IE"/>
          <w14:ligatures w14:val="none"/>
        </w:rPr>
      </w:pP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Scríobh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údaráis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áitiúla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chuig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íocóirí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rátaí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le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sonraí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clárúcháin.</w:t>
      </w:r>
    </w:p>
    <w:p w14:paraId="1222B24A" w14:textId="31476C1D" w:rsidR="00CD59D0" w:rsidRPr="00AE165D" w:rsidRDefault="00CD59D0" w:rsidP="00CD59D0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222222"/>
          <w:kern w:val="0"/>
          <w:sz w:val="24"/>
          <w:szCs w:val="24"/>
          <w:lang w:eastAsia="en-IE"/>
          <w14:ligatures w14:val="none"/>
        </w:rPr>
      </w:pP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Mura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bhfuil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d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>’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uimhir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aitheantais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agus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d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>’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uimhir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UAP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agat,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ba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cheart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duit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teagmháil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a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dhéanamh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le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rannóg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na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rátaí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i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d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>’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Údarás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Áitiúil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a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luaithe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is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féidir</w:t>
      </w:r>
    </w:p>
    <w:p w14:paraId="0D25F25A" w14:textId="77777777" w:rsidR="00CD59D0" w:rsidRPr="00AE165D" w:rsidRDefault="00CD59D0" w:rsidP="00CD59D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PT Sans" w:eastAsia="Times New Roman" w:hAnsi="PT Sans" w:cs="Times New Roman"/>
          <w:b/>
          <w:bCs/>
          <w:color w:val="222222"/>
          <w:kern w:val="0"/>
          <w:sz w:val="27"/>
          <w:szCs w:val="27"/>
          <w:lang w:eastAsia="en-IE"/>
          <w14:ligatures w14:val="none"/>
        </w:rPr>
      </w:pPr>
      <w:r w:rsidRPr="00AE165D">
        <w:rPr>
          <w:rFonts w:ascii="PT Sans" w:eastAsia="Times New Roman" w:hAnsi="PT Sans" w:cs="Times New Roman"/>
          <w:b/>
          <w:color w:val="222222"/>
          <w:kern w:val="0"/>
          <w:sz w:val="27"/>
        </w:rPr>
        <w:t>Incháilitheacht</w:t>
      </w:r>
    </w:p>
    <w:p w14:paraId="69581263" w14:textId="1DA626B7" w:rsidR="002D5665" w:rsidRPr="00AE165D" w:rsidRDefault="00CD59D0" w:rsidP="00CD59D0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222222"/>
          <w:kern w:val="0"/>
          <w:sz w:val="24"/>
          <w:szCs w:val="24"/>
          <w:lang w:eastAsia="en-IE"/>
          <w14:ligatures w14:val="none"/>
        </w:rPr>
      </w:pP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Gheobhaidh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gnólachtaí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incháilithe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íocaíocht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deontais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aonuaire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mar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ranníocaíocht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i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gcomhair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na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gcostas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méadaithe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atá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ag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gnólachtaí.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Ní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haon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tarscaoileadh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ó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Rátaí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Tráchtála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atá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i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gceist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agus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ba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cheart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go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leanfadh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gnólachtaí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orthu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ag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íoc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a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mbille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Rátaí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Tráchtála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mar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is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iondúil.</w:t>
      </w:r>
    </w:p>
    <w:p w14:paraId="3CA9A2B8" w14:textId="5A1D4FEF" w:rsidR="002D5665" w:rsidRPr="00AE165D" w:rsidRDefault="00CD59D0" w:rsidP="00CD59D0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222222"/>
          <w:kern w:val="0"/>
          <w:sz w:val="24"/>
          <w:szCs w:val="24"/>
          <w:lang w:eastAsia="en-IE"/>
          <w14:ligatures w14:val="none"/>
        </w:rPr>
      </w:pP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Tá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an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deontas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bunaithe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ar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luach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an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bhille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Rátaí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Tráchtála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a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fuair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gnólacht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incháilithe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in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2023.</w:t>
      </w:r>
    </w:p>
    <w:p w14:paraId="4047FBDA" w14:textId="4C384D8A" w:rsidR="00CD59D0" w:rsidRPr="00AE165D" w:rsidRDefault="00CD59D0" w:rsidP="00CD59D0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222222"/>
          <w:kern w:val="0"/>
          <w:sz w:val="24"/>
          <w:szCs w:val="24"/>
          <w:lang w:eastAsia="en-IE"/>
          <w14:ligatures w14:val="none"/>
        </w:rPr>
      </w:pP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lastRenderedPageBreak/>
        <w:t>I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gcás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gnólachtaí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cáilitheacha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a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bhfuil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bille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Ráta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Tráchtála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acu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do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2023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ar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lú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ná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€10,000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é,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íocfar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an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deontas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CMG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ag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ráta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50%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de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bhille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Ráta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Tráchtála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an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ghnólachta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le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haghaidh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2023.</w:t>
      </w:r>
    </w:p>
    <w:p w14:paraId="2495C3B2" w14:textId="05706F3E" w:rsidR="00CD59D0" w:rsidRPr="00AE165D" w:rsidRDefault="00CD59D0" w:rsidP="00CD59D0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222222"/>
          <w:kern w:val="0"/>
          <w:sz w:val="24"/>
          <w:szCs w:val="24"/>
          <w:lang w:eastAsia="en-IE"/>
          <w14:ligatures w14:val="none"/>
        </w:rPr>
      </w:pP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I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gcás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gnólachtaí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cáilitheacha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a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bhfuil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bille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Ráta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Tráchtála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acu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do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2023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ar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luach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idir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€10,000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agus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€30,000,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beidh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luach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€5,000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ag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an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deontas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CMG.</w:t>
      </w:r>
    </w:p>
    <w:p w14:paraId="3532730A" w14:textId="12FA54BA" w:rsidR="002D5665" w:rsidRPr="00AE165D" w:rsidRDefault="00CD59D0" w:rsidP="00CD59D0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222222"/>
          <w:kern w:val="0"/>
          <w:sz w:val="24"/>
          <w:szCs w:val="24"/>
          <w:lang w:eastAsia="en-IE"/>
          <w14:ligatures w14:val="none"/>
        </w:rPr>
      </w:pP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Níl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gnólachtaí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a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bhfuil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bille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Ráta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Tráchtála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acu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do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2023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ar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mó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ná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€30,000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é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incháilithe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chun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deontas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CMG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a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fháil.</w:t>
      </w:r>
    </w:p>
    <w:p w14:paraId="60175EC0" w14:textId="76F54A64" w:rsidR="002D5665" w:rsidRPr="00AE165D" w:rsidRDefault="00CD59D0" w:rsidP="00CD59D0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222222"/>
          <w:kern w:val="0"/>
          <w:sz w:val="24"/>
          <w:szCs w:val="24"/>
          <w:lang w:eastAsia="en-IE"/>
          <w14:ligatures w14:val="none"/>
        </w:rPr>
      </w:pP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Tá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gnólachtaí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sna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hEarnálacha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Miondíola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agus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Fáilteachais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i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dteideal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na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dara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íocaíochta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le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haghaidh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gnólachtaí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ceadaithe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agus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íocaíocht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dhúbailte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le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haghaidh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clárúchán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nua.</w:t>
      </w:r>
    </w:p>
    <w:p w14:paraId="7CE87486" w14:textId="77777777" w:rsidR="002D5665" w:rsidRPr="00AE165D" w:rsidRDefault="00CD59D0" w:rsidP="00CD59D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PT Sans" w:eastAsia="Times New Roman" w:hAnsi="PT Sans" w:cs="Times New Roman"/>
          <w:b/>
          <w:bCs/>
          <w:color w:val="222222"/>
          <w:kern w:val="0"/>
          <w:sz w:val="27"/>
          <w:szCs w:val="27"/>
          <w:lang w:eastAsia="en-IE"/>
          <w14:ligatures w14:val="none"/>
        </w:rPr>
      </w:pPr>
      <w:r w:rsidRPr="00AE165D">
        <w:rPr>
          <w:rFonts w:ascii="PT Sans" w:eastAsia="Times New Roman" w:hAnsi="PT Sans" w:cs="Times New Roman"/>
          <w:b/>
          <w:color w:val="222222"/>
          <w:kern w:val="0"/>
          <w:sz w:val="27"/>
        </w:rPr>
        <w:t>Clárúcháin</w:t>
      </w:r>
    </w:p>
    <w:p w14:paraId="18A026E4" w14:textId="5232DBD3" w:rsidR="002D5665" w:rsidRPr="00AE165D" w:rsidRDefault="00CD59D0" w:rsidP="00CD59D0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222222"/>
          <w:kern w:val="0"/>
          <w:sz w:val="24"/>
          <w:szCs w:val="24"/>
          <w:lang w:eastAsia="en-IE"/>
          <w14:ligatures w14:val="none"/>
        </w:rPr>
      </w:pP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Is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é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an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dáta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deiridh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ná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an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29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Bealtaine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2024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anois,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CLÁRAIGH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ANOIS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ar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ICOB.ie.</w:t>
      </w:r>
    </w:p>
    <w:p w14:paraId="00EBBD2B" w14:textId="302BE5DF" w:rsidR="00CD59D0" w:rsidRPr="00AE165D" w:rsidRDefault="00CD59D0" w:rsidP="00CD59D0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222222"/>
          <w:kern w:val="0"/>
          <w:sz w:val="24"/>
          <w:szCs w:val="24"/>
          <w:lang w:eastAsia="en-IE"/>
          <w14:ligatures w14:val="none"/>
        </w:rPr>
      </w:pP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Le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haghaidh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tuilleadh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eolais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agus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clárúcháin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tabhair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cuairt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ar</w:t>
      </w:r>
      <w:r w:rsidR="0054613B" w:rsidRPr="00AE165D">
        <w:rPr>
          <w:rFonts w:ascii="PT Sans" w:eastAsia="Times New Roman" w:hAnsi="PT Sans" w:cs="Times New Roman"/>
          <w:color w:val="222222"/>
          <w:kern w:val="0"/>
          <w:sz w:val="24"/>
        </w:rPr>
        <w:t xml:space="preserve"> </w:t>
      </w:r>
      <w:hyperlink r:id="rId8" w:history="1">
        <w:r w:rsidRPr="00AE165D">
          <w:rPr>
            <w:rFonts w:ascii="PT Sans" w:eastAsia="Times New Roman" w:hAnsi="PT Sans" w:cs="Times New Roman"/>
            <w:b/>
            <w:color w:val="375FE1"/>
            <w:kern w:val="0"/>
            <w:sz w:val="24"/>
            <w:u w:val="single"/>
          </w:rPr>
          <w:t>icob.ie</w:t>
        </w:r>
      </w:hyperlink>
      <w:r w:rsidRPr="00AE165D">
        <w:rPr>
          <w:rFonts w:ascii="PT Sans" w:eastAsia="Times New Roman" w:hAnsi="PT Sans" w:cs="Times New Roman"/>
          <w:color w:val="222222"/>
          <w:kern w:val="0"/>
          <w:sz w:val="24"/>
        </w:rPr>
        <w:t>.</w:t>
      </w:r>
    </w:p>
    <w:p w14:paraId="4BE54F64" w14:textId="77777777" w:rsidR="00342BD5" w:rsidRDefault="00342BD5"/>
    <w:sectPr w:rsidR="00342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07E2C"/>
    <w:multiLevelType w:val="hybridMultilevel"/>
    <w:tmpl w:val="428AFB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63907">
    <w:abstractNumId w:val="0"/>
  </w:num>
  <w:num w:numId="2" w16cid:durableId="122769305">
    <w:abstractNumId w:val="0"/>
  </w:num>
  <w:num w:numId="3" w16cid:durableId="2021665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D0"/>
    <w:rsid w:val="002D5665"/>
    <w:rsid w:val="002F0FDC"/>
    <w:rsid w:val="00342BD5"/>
    <w:rsid w:val="00391976"/>
    <w:rsid w:val="0054613B"/>
    <w:rsid w:val="0068592D"/>
    <w:rsid w:val="00945BF8"/>
    <w:rsid w:val="00A265DD"/>
    <w:rsid w:val="00AE165D"/>
    <w:rsid w:val="00B97105"/>
    <w:rsid w:val="00CD59D0"/>
    <w:rsid w:val="00FE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0484E"/>
  <w15:chartTrackingRefBased/>
  <w15:docId w15:val="{CCA29EA4-B022-4B95-811B-1D0A40F9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ga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b.i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 xmlns:star_td="http://www.star-group.net/schemas/transit/filters/textdata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 xmlns:star_td="http://www.star-group.net/schemas/transit/filters/textdata">
  <documentManagement>
    <_vti_ItemDeclaredRecord xmlns="4bc129bb-7a83-44f1-be03-811e4c4a24c5" xsi:nil="true"/>
    <eDocs_FileStatus xmlns="4bc129bb-7a83-44f1-be03-811e4c4a24c5">Live</eDocs_FileStatus>
    <h1f8bb4843d6459a8b809123185593c7 xmlns="4bc129bb-7a83-44f1-be03-811e4c4a24c5">
      <pc:Terms xmlns="http://schemas.microsoft.com/office/infopath/2007/PartnerControls">
        <TermInfo xmlns="http://schemas.microsoft.com/office/infopath/2007/PartnerControls">
          <TermName xmlns="http://schemas.microsoft.com/office/infopath/2007/PartnerControls">581</TermName>
          <TermId xmlns="http://schemas.microsoft.com/office/infopath/2007/PartnerControls">6c1f4379-fbb7-4bf6-be78-485e6ba0f143</TermId>
        </TermInfo>
      </pc:Terms>
    </h1f8bb4843d6459a8b809123185593c7>
    <m02c691f3efa402dab5cbaa8c240a9e7 xmlns="4bc129bb-7a83-44f1-be03-811e4c4a24c5">
      <pc:Terms xmlns="http://schemas.microsoft.com/office/infopath/2007/PartnerControls"/>
    </m02c691f3efa402dab5cbaa8c240a9e7>
    <fbaa881fc4ae443f9fdafbdd527793df xmlns="4bc129bb-7a83-44f1-be03-811e4c4a24c5">
      <pc:Terms xmlns="http://schemas.microsoft.com/office/infopath/2007/PartnerControls"/>
    </fbaa881fc4ae443f9fdafbdd527793df>
    <eDocs_eFileName xmlns="4bc129bb-7a83-44f1-be03-811e4c4a24c5" xsi:nil="true"/>
    <TaxCatchAll xmlns="4bc129bb-7a83-44f1-be03-811e4c4a24c5">
      <Value>5</Value>
      <Value>1</Value>
    </TaxCatchAll>
    <nb1b8a72855341e18dd75ce464e281f2 xmlns="4bc129bb-7a83-44f1-be03-811e4c4a24c5">
      <pc:Terms xmlns="http://schemas.microsoft.com/office/infopath/2007/PartnerControls"/>
    </nb1b8a72855341e18dd75ce464e281f2>
    <mbbd3fafa5ab4e5eb8a6a5e099cef439 xmlns="4bc129bb-7a83-44f1-be03-811e4c4a24c5">
      <pc: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779752a3-a421-4077-839c-91815f544ae2</TermId>
        </TermInfo>
      </pc:Terms>
    </mbbd3fafa5ab4e5eb8a6a5e099cef439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xmlns:star_td="http://www.star-group.net/schemas/transit/filters/textdata" ct:_="" ma:_="" ma:contentTypeName="eDocument" ma:contentTypeID="0x0101000BC94875665D404BB1351B53C41FD2C000039676E05BA225449897106557030A11" ma:contentTypeVersion="73" ma:contentTypeDescription="" ma:contentTypeScope="" ma:versionID="c84cf39b515581b191b82a69c2cf8b4a">
  <xsd:schema xmlns:xsd="http://www.w3.org/2001/XMLSchema" xmlns:p="http://schemas.microsoft.com/office/2006/metadata/properties" xmlns:ns2="4bc129bb-7a83-44f1-be03-811e4c4a24c5" xmlns:xs="http://www.w3.org/2001/XMLSchema" targetNamespace="http://schemas.microsoft.com/office/2006/metadata/properties" ma:root="true" ma:fieldsID="48b240a2481397dfc1f1f93e5be144b8" ns2:_="">
    <xsd:import xmlns:xs="http://www.w3.org/2001/XMLSchema" xmlns:xsd="http://www.w3.org/2001/XMLSchema" namespace="4bc129bb-7a83-44f1-be03-811e4c4a24c5"/>
    <xsd:element xmlns:xs="http://www.w3.org/2001/XMLSchema" xmlns:xsd="http://www.w3.org/2001/XMLSchema" name="properties">
      <xs:complexType xmlns:xsd="http://www.w3.org/2001/XMLSchema" xmlns:xs="http://www.w3.org/2001/XMLSchema">
        <xsd:sequence xmlns:xs="http://www.w3.org/2001/XMLSchema" xmlns:xsd="http://www.w3.org/2001/XMLSchema">
          <xs:element xmlns:xsd="http://www.w3.org/2001/XMLSchema" xmlns:xs="http://www.w3.org/2001/XMLSchema" name="documentManagement">
            <xsd:complexType xmlns:xs="http://www.w3.org/2001/XMLSchema" xmlns:xsd="http://www.w3.org/2001/XMLSchema">
              <xs:all xmlns:xsd="http://www.w3.org/2001/XMLSchema" xmlns:xs="http://www.w3.org/2001/XMLSchema">
                <xsd:element xmlns:xs="http://www.w3.org/2001/XMLSchema" xmlns:xsd="http://www.w3.org/2001/XMLSchema" ref="ns2:_vti_ItemDeclaredRecord" minOccurs="0"/>
                <xsd:element xmlns:xs="http://www.w3.org/2001/XMLSchema" xmlns:xsd="http://www.w3.org/2001/XMLSchema" ref="ns2:eDocs_FileStatus"/>
                <xsd:element xmlns:xs="http://www.w3.org/2001/XMLSchema" xmlns:xsd="http://www.w3.org/2001/XMLSchema" ref="ns2:eDocs_eFileName" minOccurs="0"/>
                <xsd:element xmlns:xs="http://www.w3.org/2001/XMLSchema" xmlns:xsd="http://www.w3.org/2001/XMLSchema" ref="ns2:TaxCatchAll" minOccurs="0"/>
                <xsd:element xmlns:xs="http://www.w3.org/2001/XMLSchema" xmlns:xsd="http://www.w3.org/2001/XMLSchema" ref="ns2:TaxCatchAllLabel" minOccurs="0"/>
                <xsd:element xmlns:xs="http://www.w3.org/2001/XMLSchema" xmlns:xsd="http://www.w3.org/2001/XMLSchema" ref="ns2:h1f8bb4843d6459a8b809123185593c7" minOccurs="0"/>
                <xsd:element xmlns:xs="http://www.w3.org/2001/XMLSchema" xmlns:xsd="http://www.w3.org/2001/XMLSchema" ref="ns2:nb1b8a72855341e18dd75ce464e281f2" minOccurs="0"/>
                <xsd:element xmlns:xs="http://www.w3.org/2001/XMLSchema" xmlns:xsd="http://www.w3.org/2001/XMLSchema" ref="ns2:m02c691f3efa402dab5cbaa8c240a9e7" minOccurs="0"/>
                <xsd:element xmlns:xs="http://www.w3.org/2001/XMLSchema" xmlns:xsd="http://www.w3.org/2001/XMLSchema" ref="ns2:mbbd3fafa5ab4e5eb8a6a5e099cef439" minOccurs="0"/>
                <xsd:element xmlns:xs="http://www.w3.org/2001/XMLSchema" xmlns:xsd="http://www.w3.org/2001/XMLSchema" ref="ns2:fbaa881fc4ae443f9fdafbdd527793df" minOccurs="0"/>
              </xs:all>
            </xsd:complexType>
          </xs:element>
        </xsd:sequence>
      </xs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targetNamespace="4bc129bb-7a83-44f1-be03-811e4c4a24c5" elementFormDefault="qualified">
    <xsd:import xmlns:xs="http://www.w3.org/2001/XMLSchema" xmlns:xsd="http://www.w3.org/2001/XMLSchema" namespace="http://schemas.microsoft.com/office/2006/documentManagement/types"/>
    <xsd:import xmlns:xs="http://www.w3.org/2001/XMLSchema" xmlns:xsd="http://www.w3.org/2001/XMLSchema" namespace="http://schemas.microsoft.com/office/infopath/2007/PartnerControls"/>
    <xsd:element xmlns:xs="http://www.w3.org/2001/XMLSchema" xmlns:xsd="http://www.w3.org/2001/XMLSchema" name="_vti_ItemDeclaredRecord" ma:index="2" nillable="true" ma:displayName="Declared Record" ma:hidden="true" ma:internalName="_vti_ItemDeclaredRecord">
      <xs:simpleType xmlns:xsd="http://www.w3.org/2001/XMLSchema" xmlns:xs="http://www.w3.org/2001/XMLSchema">
        <xsd:restriction xmlns:xs="http://www.w3.org/2001/XMLSchema" xmlns:xsd="http://www.w3.org/2001/XMLSchema" base="dms:DateTime"/>
      </xs:simpleType>
    </xsd:element>
    <xsd:element xmlns:xs="http://www.w3.org/2001/XMLSchema" xmlns:xsd="http://www.w3.org/2001/XMLSchema" name="eDocs_FileStatus" ma:index="5" ma:displayName="Status" ma:default="Live" ma:format="Dropdown" ma:indexed="true" ma:internalName="eDocs_FileStatus">
      <xs:simpleType xmlns:xsd="http://www.w3.org/2001/XMLSchema" xmlns:xs="http://www.w3.org/2001/XMLSchema">
        <xsd:restriction xmlns:xs="http://www.w3.org/2001/XMLSchema" xmlns:xsd="http://www.w3.org/2001/XMLSchema" base="dms:Choice">
          <xs:enumeration xmlns:xsd="http://www.w3.org/2001/XMLSchema" xmlns:xs="http://www.w3.org/2001/XMLSchema" value="Live"/>
          <xs:enumeration xmlns:xsd="http://www.w3.org/2001/XMLSchema" xmlns:xs="http://www.w3.org/2001/XMLSchema" value="Archived"/>
          <xs:enumeration xmlns:xsd="http://www.w3.org/2001/XMLSchema" xmlns:xs="http://www.w3.org/2001/XMLSchema" value="PendingLive"/>
          <xs:enumeration xmlns:xsd="http://www.w3.org/2001/XMLSchema" xmlns:xs="http://www.w3.org/2001/XMLSchema" value="PendingArchived"/>
          <xs:enumeration xmlns:xsd="http://www.w3.org/2001/XMLSchema" xmlns:xs="http://www.w3.org/2001/XMLSchema" value="Cancelled"/>
          <xs:enumeration xmlns:xsd="http://www.w3.org/2001/XMLSchema" xmlns:xs="http://www.w3.org/2001/XMLSchema" value="SentToNationalArchives"/>
        </xsd:restriction>
      </xs:simpleType>
    </xsd:element>
    <xsd:element xmlns:xs="http://www.w3.org/2001/XMLSchema" xmlns:xsd="http://www.w3.org/2001/XMLSchema" name="eDocs_eFileName" ma:index="8" nillable="true" ma:displayName="eFile Reference" ma:indexed="true" ma:internalName="eDocs_eFileName" ma:readOnly="false">
      <xs:simpleType xmlns:xsd="http://www.w3.org/2001/XMLSchema" xmlns:xs="http://www.w3.org/2001/XMLSchema">
        <xsd:restriction xmlns:xs="http://www.w3.org/2001/XMLSchema" xmlns:xsd="http://www.w3.org/2001/XMLSchema" base="dms:Text"/>
      </xs:simpleType>
    </xsd:element>
    <xsd:element xmlns:xs="http://www.w3.org/2001/XMLSchema" xmlns:xsd="http://www.w3.org/2001/XMLSchema" name="TaxCatchAll" ma:index="9" nillable="true" ma:displayName="Taxonomy Catch All Column" ma:hidden="true" ma:list="{87de5843-9583-4135-8b18-c80f46387b85}" ma:internalName="TaxCatchAll" ma:showField="CatchAllData" ma:web="4bc129bb-7a83-44f1-be03-811e4c4a24c5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  <xsd:element xmlns:xs="http://www.w3.org/2001/XMLSchema" xmlns:xsd="http://www.w3.org/2001/XMLSchema" name="TaxCatchAllLabel" ma:index="10" nillable="true" ma:displayName="Taxonomy Catch All Column1" ma:hidden="true" ma:list="{87de5843-9583-4135-8b18-c80f46387b85}" ma:internalName="TaxCatchAllLabel" ma:readOnly="true" ma:showField="CatchAllDataLabel" ma:web="4bc129bb-7a83-44f1-be03-811e4c4a24c5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  <xsd:element xmlns:xs="http://www.w3.org/2001/XMLSchema" xmlns:xsd="http://www.w3.org/2001/XMLSchema" name="h1f8bb4843d6459a8b809123185593c7" ma:index="13" nillable="true" ma:taxonomy="true" ma:internalName="h1f8bb4843d6459a8b809123185593c7" ma:taxonomyFieldName="eDocs_Series" ma:displayName="Series" ma:readOnly="false" ma:default="-1;#581|6c1f4379-fbb7-4bf6-be78-485e6ba0f143" ma:fieldId="{11f8bb48-43d6-459a-8b80-9123185593c7}" ma:sspId="1bcc5052-de58-4902-b0fd-817c34a25b3d" ma:termSetId="8a03c542-8ee2-42ae-859c-5871d357cf91" ma:anchorId="00000000-0000-0000-0000-000000000000" ma:open="false" ma:isKeyword="false">
      <xs:complexType xmlns:xsd="http://www.w3.org/2001/XMLSchema" xmlns:xs="http://www.w3.org/2001/XMLSchema">
        <xsd:sequence xmlns:xs="http://www.w3.org/2001/XMLSchema" xmlns:xsd="http://www.w3.org/2001/XMLSchema">
          <xs:element xmlns:xsd="http://www.w3.org/2001/XMLSchema" xmlns:xs="http://www.w3.org/2001/XMLSchema" ref="pc:Terms" minOccurs="0" maxOccurs="1"/>
        </xsd:sequence>
      </xs:complexType>
    </xsd:element>
    <xsd:element xmlns:xs="http://www.w3.org/2001/XMLSchema" xmlns:xsd="http://www.w3.org/2001/XMLSchema" name="nb1b8a72855341e18dd75ce464e281f2" ma:index="15" nillable="true" ma:taxonomy="true" ma:internalName="nb1b8a72855341e18dd75ce464e281f2" ma:taxonomyFieldName="eDocs_Year" ma:displayName="Year" ma:readOnly="false" ma:fieldId="{7b1b8a72-8553-41e1-8dd7-5ce464e281f2}" ma:sspId="1bcc5052-de58-4902-b0fd-817c34a25b3d" ma:termSetId="19906231-5322-4bde-9eca-e2bf4b2863b3" ma:anchorId="00000000-0000-0000-0000-000000000000" ma:open="false" ma:isKeyword="false">
      <xs:complexType xmlns:xsd="http://www.w3.org/2001/XMLSchema" xmlns:xs="http://www.w3.org/2001/XMLSchema">
        <xsd:sequence xmlns:xs="http://www.w3.org/2001/XMLSchema" xmlns:xsd="http://www.w3.org/2001/XMLSchema">
          <xs:element xmlns:xsd="http://www.w3.org/2001/XMLSchema" xmlns:xs="http://www.w3.org/2001/XMLSchema" ref="pc:Terms" minOccurs="0" maxOccurs="1"/>
        </xsd:sequence>
      </xs:complexType>
    </xsd:element>
    <xsd:element xmlns:xs="http://www.w3.org/2001/XMLSchema" xmlns:xsd="http://www.w3.org/2001/XMLSchema" name="m02c691f3efa402dab5cbaa8c240a9e7" ma:index="18" nillable="true" ma:taxonomy="true" ma:internalName="m02c691f3efa402dab5cbaa8c240a9e7" ma:taxonomyFieldName="eDocs_FileTopics" ma:displayName="File Topics" ma:readOnly="false" ma:fieldId="{602c691f-3efa-402d-ab5c-baa8c240a9e7}" ma:taxonomyMulti="true" ma:sspId="1bcc5052-de58-4902-b0fd-817c34a25b3d" ma:termSetId="3dd97c27-f4a3-428e-88ed-ab421e3bf323" ma:anchorId="00000000-0000-0000-0000-000000000000" ma:open="false" ma:isKeyword="false">
      <xs:complexType xmlns:xsd="http://www.w3.org/2001/XMLSchema" xmlns:xs="http://www.w3.org/2001/XMLSchema">
        <xsd:sequence xmlns:xs="http://www.w3.org/2001/XMLSchema" xmlns:xsd="http://www.w3.org/2001/XMLSchema">
          <xs:element xmlns:xsd="http://www.w3.org/2001/XMLSchema" xmlns:xs="http://www.w3.org/2001/XMLSchema" ref="pc:Terms" minOccurs="0" maxOccurs="1"/>
        </xsd:sequence>
      </xs:complexType>
    </xsd:element>
    <xsd:element xmlns:xs="http://www.w3.org/2001/XMLSchema" xmlns:xsd="http://www.w3.org/2001/XMLSchema" name="mbbd3fafa5ab4e5eb8a6a5e099cef439" ma:index="20" nillable="true" ma:taxonomy="true" ma:internalName="mbbd3fafa5ab4e5eb8a6a5e099cef439" ma:taxonomyFieldName="eDocs_SecurityClassification" ma:displayName="Security Classification" ma:readOnly="false" ma:default="-1;#Unclassified|779752a3-a421-4077-839c-91815f544ae2" ma:fieldId="{6bbd3faf-a5ab-4e5e-b8a6-a5e099cef439}" ma:sspId="1bcc5052-de58-4902-b0fd-817c34a25b3d" ma:termSetId="adff5dbb-d868-43e3-a559-099a223f74ad" ma:anchorId="00000000-0000-0000-0000-000000000000" ma:open="false" ma:isKeyword="false">
      <xs:complexType xmlns:xsd="http://www.w3.org/2001/XMLSchema" xmlns:xs="http://www.w3.org/2001/XMLSchema">
        <xsd:sequence xmlns:xs="http://www.w3.org/2001/XMLSchema" xmlns:xsd="http://www.w3.org/2001/XMLSchema">
          <xs:element xmlns:xsd="http://www.w3.org/2001/XMLSchema" xmlns:xs="http://www.w3.org/2001/XMLSchema" ref="pc:Terms" minOccurs="0" maxOccurs="1"/>
        </xsd:sequence>
      </xs:complexType>
    </xsd:element>
    <xsd:element xmlns:xs="http://www.w3.org/2001/XMLSchema" xmlns:xsd="http://www.w3.org/2001/XMLSchema" name="fbaa881fc4ae443f9fdafbdd527793df" ma:index="22" nillable="true" ma:taxonomy="true" ma:internalName="fbaa881fc4ae443f9fdafbdd527793df" ma:taxonomyFieldName="eDocs_DocumentTopics" ma:displayName="Document Topics" ma:fieldId="{fbaa881f-c4ae-443f-9fda-fbdd527793df}" ma:taxonomyMulti="true" ma:sspId="1bcc5052-de58-4902-b0fd-817c34a25b3d" ma:termSetId="3dd97c27-f4a3-428e-88ed-ab421e3bf323" ma:anchorId="00000000-0000-0000-0000-000000000000" ma:open="false" ma:isKeyword="false">
      <xs:complexType xmlns:xsd="http://www.w3.org/2001/XMLSchema" xmlns:xs="http://www.w3.org/2001/XMLSchema">
        <xsd:sequence xmlns:xs="http://www.w3.org/2001/XMLSchema" xmlns:xsd="http://www.w3.org/2001/XMLSchema">
          <xs:element xmlns:xsd="http://www.w3.org/2001/XMLSchema" xmlns:xs="http://www.w3.org/2001/XMLSchema" ref="pc:Terms" minOccurs="0" maxOccurs="1"/>
        </xsd:sequence>
      </xs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2EC8DA-4F9D-498D-8423-DE17A1CD3EA8}">
  <ds:schemaRefs>
    <ds:schemaRef ds:uri="http://schemas.microsoft.com/sharepoint/v3/contenttype/forms"/>
    <ds:schemaRef ds:uri="http://www.star-group.net/schemas/transit/filters/textdata"/>
  </ds:schemaRefs>
</ds:datastoreItem>
</file>

<file path=customXml/itemProps2.xml><?xml version="1.0" encoding="utf-8"?>
<ds:datastoreItem xmlns:ds="http://schemas.openxmlformats.org/officeDocument/2006/customXml" ds:itemID="{A70DB0FD-B40B-4A2B-B98F-08C241DAA5EE}">
  <ds:schemaRefs>
    <ds:schemaRef ds:uri="http://schemas.microsoft.com/office/2006/metadata/properties"/>
    <ds:schemaRef ds:uri="http://schemas.microsoft.com/office/infopath/2007/PartnerControls"/>
    <ds:schemaRef ds:uri="4bc129bb-7a83-44f1-be03-811e4c4a24c5"/>
    <ds:schemaRef ds:uri="http://www.star-group.net/schemas/transit/filters/textdata"/>
  </ds:schemaRefs>
</ds:datastoreItem>
</file>

<file path=customXml/itemProps3.xml><?xml version="1.0" encoding="utf-8"?>
<ds:datastoreItem xmlns:ds="http://schemas.openxmlformats.org/officeDocument/2006/customXml" ds:itemID="{4DB2F06B-5784-4525-9914-FAF45954B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129bb-7a83-44f1-be03-811e4c4a2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4</DocSecurity>
  <Lines>17</Lines>
  <Paragraphs>4</Paragraphs>
  <ScaleCrop>false</ScaleCrop>
  <Company>DETE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McMahon</dc:creator>
  <cp:keywords/>
  <dc:description/>
  <cp:lastModifiedBy>John Keane</cp:lastModifiedBy>
  <cp:revision>2</cp:revision>
  <dcterms:created xsi:type="dcterms:W3CDTF">2024-05-17T15:10:00Z</dcterms:created>
  <dcterms:modified xsi:type="dcterms:W3CDTF">2024-05-17T15:10:00Z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0x0101000BC94875665D404BB1351B53C41FD2C000039676E05BA225449897106557030A11</vt:lpwstr>
  </property>
  <property fmtid="{D5CDD505-2E9C-101B-9397-08002B2CF9AE}" pid="3" name="eDocs_FileTopics">
    <vt:lpwstr/>
  </property>
  <property fmtid="{D5CDD505-2E9C-101B-9397-08002B2CF9AE}" pid="4" name="eDocs_SecurityClassification">
    <vt:lpwstr>5;#Unclassified|779752a3-a421-4077-839c-91815f544ae2</vt:lpwstr>
  </property>
  <property fmtid="{D5CDD505-2E9C-101B-9397-08002B2CF9AE}" pid="5" name="eDocs_Series">
    <vt:lpwstr>1;#581|6c1f4379-fbb7-4bf6-be78-485e6ba0f143</vt:lpwstr>
  </property>
  <property fmtid="{D5CDD505-2E9C-101B-9397-08002B2CF9AE}" pid="6" name="eDocs_DocumentTopics">
    <vt:lpwstr/>
  </property>
  <property fmtid="{D5CDD505-2E9C-101B-9397-08002B2CF9AE}" pid="7" name="eDocs_Year">
    <vt:lpwstr/>
  </property>
</Properties>
</file>